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אפרת ונקרט</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271A5B" w:rsidRDefault="00DF5F34" w:rsidP="003359A3">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3D14D4" w:rsidP="00897DAF">
            <w:pPr>
              <w:suppressLineNumbers/>
              <w:rPr>
                <w:b/>
                <w:bCs/>
                <w:noProof w:val="0"/>
                <w:sz w:val="26"/>
                <w:szCs w:val="26"/>
              </w:rPr>
            </w:pPr>
            <w:r>
              <w:rPr>
                <w:rFonts w:ascii="Arial" w:hAnsi="Arial" w:hint="cs"/>
                <w:b/>
                <w:bCs/>
                <w:noProof w:val="0"/>
                <w:sz w:val="26"/>
                <w:szCs w:val="26"/>
                <w:rtl/>
              </w:rPr>
              <w:t>פלוני</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244EE9" w:rsidP="003359A3">
            <w:pPr>
              <w:suppressLineNumbers/>
              <w:rPr>
                <w:rFonts w:ascii="Arial" w:hAnsi="Arial"/>
                <w:b/>
                <w:bCs/>
                <w:noProof w:val="0"/>
                <w:sz w:val="26"/>
                <w:szCs w:val="26"/>
              </w:rPr>
            </w:pPr>
            <w:sdt>
              <w:sdtPr>
                <w:rPr>
                  <w:rtl/>
                </w:rPr>
                <w:alias w:val="1184"/>
                <w:tag w:val="1184"/>
                <w:id w:val="-340621022"/>
                <w:text w:multiLine="1"/>
              </w:sdtPr>
              <w:sdtEndPr/>
              <w:sdtContent>
                <w:r w:rsidR="00897DAF">
                  <w:rPr>
                    <w:rFonts w:ascii="Arial" w:hAnsi="Arial"/>
                    <w:b/>
                    <w:bCs/>
                    <w:noProof w:val="0"/>
                    <w:sz w:val="26"/>
                    <w:szCs w:val="26"/>
                    <w:rtl/>
                  </w:rPr>
                  <w:t>משי</w:t>
                </w:r>
                <w:r w:rsidR="003359A3">
                  <w:rPr>
                    <w:rFonts w:ascii="Arial" w:hAnsi="Arial" w:hint="cs"/>
                    <w:b/>
                    <w:bCs/>
                    <w:noProof w:val="0"/>
                    <w:sz w:val="26"/>
                    <w:szCs w:val="26"/>
                    <w:rtl/>
                  </w:rPr>
                  <w:t>בה</w:t>
                </w:r>
              </w:sdtContent>
            </w:sdt>
          </w:p>
        </w:tc>
        <w:tc>
          <w:tcPr>
            <w:tcW w:w="5571" w:type="dxa"/>
          </w:tcPr>
          <w:p w:rsidR="0094424E" w:rsidRPr="003D14D4" w:rsidRDefault="003D14D4" w:rsidP="00897DAF">
            <w:pPr>
              <w:suppressLineNumbers/>
              <w:rPr>
                <w:rFonts w:ascii="Arial" w:hAnsi="Arial"/>
                <w:b/>
                <w:bCs/>
                <w:noProof w:val="0"/>
                <w:sz w:val="26"/>
                <w:szCs w:val="26"/>
                <w:rtl/>
              </w:rPr>
            </w:pPr>
            <w:r w:rsidRPr="003D14D4">
              <w:rPr>
                <w:rFonts w:hint="cs"/>
                <w:b/>
                <w:bCs/>
                <w:rtl/>
              </w:rPr>
              <w:t>אלמוני</w:t>
            </w:r>
          </w:p>
          <w:p w:rsidR="00CF6BB7" w:rsidRDefault="00CF6BB7" w:rsidP="00D44968">
            <w:pPr>
              <w:suppressLineNumbers/>
              <w:rPr>
                <w:b/>
                <w:bCs/>
                <w:noProof w:val="0"/>
                <w:sz w:val="26"/>
                <w:szCs w:val="26"/>
                <w:rtl/>
              </w:rPr>
            </w:pPr>
          </w:p>
        </w:tc>
      </w:tr>
      <w:tr w:rsidR="00CF6BB7" w:rsidTr="00280865">
        <w:trPr>
          <w:jc w:val="center"/>
        </w:trPr>
        <w:tc>
          <w:tcPr>
            <w:tcW w:w="8820" w:type="dxa"/>
            <w:gridSpan w:val="3"/>
          </w:tcPr>
          <w:p w:rsidR="00CF6BB7" w:rsidRPr="00996935" w:rsidRDefault="00CF6BB7" w:rsidP="00D44968">
            <w:pPr>
              <w:suppressLineNumbers/>
              <w:rPr>
                <w:rtl/>
              </w:rPr>
            </w:pPr>
          </w:p>
        </w:tc>
      </w:tr>
      <w:tr w:rsidR="00CF6BB7">
        <w:trPr>
          <w:jc w:val="center"/>
        </w:trPr>
        <w:tc>
          <w:tcPr>
            <w:tcW w:w="3249" w:type="dxa"/>
            <w:gridSpan w:val="2"/>
          </w:tcPr>
          <w:p w:rsidR="00271A5B" w:rsidRDefault="00271A5B">
            <w:pPr>
              <w:rPr>
                <w:rFonts w:ascii="David" w:eastAsia="David" w:hAnsi="David"/>
                <w:noProof w:val="0"/>
              </w:rPr>
            </w:pPr>
          </w:p>
        </w:tc>
        <w:tc>
          <w:tcPr>
            <w:tcW w:w="5571" w:type="dxa"/>
          </w:tcPr>
          <w:p w:rsidR="00271A5B" w:rsidRDefault="00271A5B">
            <w:pPr>
              <w:rPr>
                <w:b/>
                <w:bCs/>
                <w:sz w:val="26"/>
                <w:szCs w:val="26"/>
              </w:rPr>
            </w:pPr>
          </w:p>
        </w:tc>
      </w:tr>
      <w:tr w:rsidR="00694556" w:rsidRPr="00DE1E7D">
        <w:trPr>
          <w:jc w:val="center"/>
        </w:trPr>
        <w:tc>
          <w:tcPr>
            <w:tcW w:w="8820" w:type="dxa"/>
            <w:gridSpan w:val="3"/>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4469A8" w:rsidRDefault="004469A8">
      <w:pPr>
        <w:spacing w:line="360" w:lineRule="auto"/>
        <w:jc w:val="both"/>
        <w:rPr>
          <w:rFonts w:ascii="Arial" w:hAnsi="Arial"/>
          <w:noProof w:val="0"/>
          <w:rtl/>
        </w:rPr>
      </w:pPr>
      <w:bookmarkStart w:id="0" w:name="NGCSBookmark"/>
      <w:bookmarkEnd w:id="0"/>
    </w:p>
    <w:p w:rsidR="00694556" w:rsidRDefault="003359A3" w:rsidP="003D14D4">
      <w:pPr>
        <w:spacing w:line="360" w:lineRule="auto"/>
        <w:jc w:val="both"/>
        <w:rPr>
          <w:rFonts w:ascii="Arial" w:hAnsi="Arial"/>
          <w:noProof w:val="0"/>
          <w:rtl/>
        </w:rPr>
      </w:pPr>
      <w:r>
        <w:rPr>
          <w:rFonts w:ascii="Arial" w:hAnsi="Arial" w:hint="cs"/>
          <w:noProof w:val="0"/>
          <w:rtl/>
        </w:rPr>
        <w:t xml:space="preserve">בפני בקשה שהוגשה אמש כבקשה דחופה לקיצור תקופת עיכוב ההליכים בהליך י"ס, על מנת שניתן יהיה להגיש תובענה בעניין משמורתו של הקטין </w:t>
      </w:r>
      <w:r w:rsidR="003D14D4">
        <w:rPr>
          <w:rFonts w:ascii="Arial" w:hAnsi="Arial"/>
          <w:noProof w:val="0"/>
        </w:rPr>
        <w:t>xxx</w:t>
      </w:r>
      <w:r>
        <w:rPr>
          <w:rFonts w:ascii="Arial" w:hAnsi="Arial" w:hint="cs"/>
          <w:noProof w:val="0"/>
          <w:rtl/>
        </w:rPr>
        <w:t xml:space="preserve"> ביום 13.4.23 מלאו לו 3 שנים.</w:t>
      </w:r>
    </w:p>
    <w:p w:rsidR="003359A3" w:rsidRDefault="003359A3">
      <w:pPr>
        <w:spacing w:line="360" w:lineRule="auto"/>
        <w:jc w:val="both"/>
        <w:rPr>
          <w:rFonts w:ascii="Arial" w:hAnsi="Arial"/>
          <w:noProof w:val="0"/>
          <w:rtl/>
        </w:rPr>
      </w:pPr>
    </w:p>
    <w:p w:rsidR="00EC2730" w:rsidRDefault="003359A3" w:rsidP="003359A3">
      <w:pPr>
        <w:spacing w:line="360" w:lineRule="auto"/>
        <w:jc w:val="both"/>
        <w:rPr>
          <w:rFonts w:ascii="Arial" w:hAnsi="Arial"/>
          <w:noProof w:val="0"/>
          <w:rtl/>
        </w:rPr>
      </w:pPr>
      <w:r>
        <w:rPr>
          <w:rFonts w:ascii="Arial" w:hAnsi="Arial" w:hint="cs"/>
          <w:noProof w:val="0"/>
          <w:rtl/>
        </w:rPr>
        <w:t>בתמצית ייאמר כי התנהלו בפני מספר הליכים בין הצדדים, לרבות הליך בעניין קטין (תיק סגור, תלה"מ 11341-12-20) והליך בעניין מזונות (תיק סגור, תלה"מ 10</w:t>
      </w:r>
      <w:r w:rsidR="00EC2730">
        <w:rPr>
          <w:rFonts w:ascii="Arial" w:hAnsi="Arial" w:hint="cs"/>
          <w:noProof w:val="0"/>
          <w:rtl/>
        </w:rPr>
        <w:t>682-12-20) וביום 10.10.21 ניתן פסק דין בהסכמת הצדדים, אשר בו נקבע, בין השאר:</w:t>
      </w:r>
    </w:p>
    <w:p w:rsidR="00EC2730" w:rsidRDefault="00EC2730" w:rsidP="003359A3">
      <w:pPr>
        <w:spacing w:line="360" w:lineRule="auto"/>
        <w:jc w:val="both"/>
        <w:rPr>
          <w:rFonts w:ascii="Arial" w:hAnsi="Arial"/>
          <w:noProof w:val="0"/>
          <w:rtl/>
        </w:rPr>
      </w:pPr>
    </w:p>
    <w:p w:rsidR="00EC2730" w:rsidRPr="009E639E" w:rsidRDefault="009E639E" w:rsidP="009E639E">
      <w:pPr>
        <w:pStyle w:val="ad"/>
        <w:numPr>
          <w:ilvl w:val="0"/>
          <w:numId w:val="1"/>
        </w:numPr>
        <w:spacing w:line="360" w:lineRule="auto"/>
        <w:ind w:left="424"/>
        <w:jc w:val="both"/>
        <w:rPr>
          <w:b/>
          <w:bCs/>
          <w:sz w:val="20"/>
          <w:szCs w:val="20"/>
        </w:rPr>
      </w:pPr>
      <w:r>
        <w:rPr>
          <w:rFonts w:hint="cs"/>
          <w:b/>
          <w:bCs/>
          <w:sz w:val="20"/>
          <w:szCs w:val="20"/>
          <w:rtl/>
        </w:rPr>
        <w:t>"</w:t>
      </w:r>
      <w:r w:rsidR="00EC2730" w:rsidRPr="009E639E">
        <w:rPr>
          <w:rFonts w:hint="cs"/>
          <w:b/>
          <w:bCs/>
          <w:sz w:val="20"/>
          <w:szCs w:val="20"/>
          <w:rtl/>
        </w:rPr>
        <w:t>הקטין יתגורר עם האם ומוסכם בין הצדדים כי מידי ימים שני ורביעי בשבוע יגיע האב לבית האם ישירות ממקום עבודתו כאשר הוא מודיע לה את שעת הגעתו הצפויה, וזאת בשעות אחה"צ וכמפורט להלן.</w:t>
      </w:r>
    </w:p>
    <w:p w:rsidR="00EC2730" w:rsidRPr="009E639E" w:rsidRDefault="00EC2730" w:rsidP="00EC2730">
      <w:pPr>
        <w:pStyle w:val="ad"/>
        <w:numPr>
          <w:ilvl w:val="0"/>
          <w:numId w:val="1"/>
        </w:numPr>
        <w:spacing w:line="360" w:lineRule="auto"/>
        <w:ind w:left="424"/>
        <w:jc w:val="both"/>
        <w:rPr>
          <w:b/>
          <w:bCs/>
          <w:sz w:val="20"/>
          <w:szCs w:val="20"/>
        </w:rPr>
      </w:pPr>
      <w:r w:rsidRPr="009E639E">
        <w:rPr>
          <w:rFonts w:hint="cs"/>
          <w:b/>
          <w:bCs/>
          <w:sz w:val="20"/>
          <w:szCs w:val="20"/>
          <w:rtl/>
        </w:rPr>
        <w:t>האב יגיע לבית האם, או לכל מקום אחר אשר הוסכם בין הצדדים, החל מהשעה 16:30 ויוכל לשהות עם הקטין למשך שעתיים אך בכל מקרה לא יאוחר מהשעה 19:30.</w:t>
      </w:r>
    </w:p>
    <w:p w:rsidR="00EC2730" w:rsidRPr="009E639E" w:rsidRDefault="00EC2730" w:rsidP="00EC2730">
      <w:pPr>
        <w:pStyle w:val="ad"/>
        <w:numPr>
          <w:ilvl w:val="0"/>
          <w:numId w:val="1"/>
        </w:numPr>
        <w:spacing w:line="360" w:lineRule="auto"/>
        <w:ind w:left="424"/>
        <w:jc w:val="both"/>
        <w:rPr>
          <w:b/>
          <w:bCs/>
          <w:sz w:val="20"/>
          <w:szCs w:val="20"/>
        </w:rPr>
      </w:pPr>
      <w:r w:rsidRPr="009E639E">
        <w:rPr>
          <w:rFonts w:hint="cs"/>
          <w:b/>
          <w:bCs/>
          <w:sz w:val="20"/>
          <w:szCs w:val="20"/>
          <w:rtl/>
        </w:rPr>
        <w:t>עד להחלטה אחרת, או הוראה אחרת מעו"ס לסדרי דין, ישהה האב עם הקטין בנוכחות האם, או גורם המוסכם על הצדדים מטעם האם, בבית האם ככל הניתן או בכל מקום אחר אשר יוסכם בין הצדדים על מנת שהאב יוכל להיות שותף בטיפול ובשגרת החיים של הקטין.</w:t>
      </w:r>
    </w:p>
    <w:p w:rsidR="00EC2730" w:rsidRPr="009E639E" w:rsidRDefault="00EC2730" w:rsidP="00EC2730">
      <w:pPr>
        <w:pStyle w:val="ad"/>
        <w:numPr>
          <w:ilvl w:val="0"/>
          <w:numId w:val="1"/>
        </w:numPr>
        <w:spacing w:line="360" w:lineRule="auto"/>
        <w:ind w:left="424"/>
        <w:jc w:val="both"/>
        <w:rPr>
          <w:b/>
          <w:bCs/>
          <w:sz w:val="20"/>
          <w:szCs w:val="20"/>
        </w:rPr>
      </w:pPr>
      <w:r w:rsidRPr="009E639E">
        <w:rPr>
          <w:rFonts w:hint="cs"/>
          <w:b/>
          <w:bCs/>
          <w:sz w:val="20"/>
          <w:szCs w:val="20"/>
          <w:rtl/>
        </w:rPr>
        <w:t>ככל שבהמשך יבקש האב לשהות עם הקטין לבדו, יפנו לעו"ס לסדרי דין אשר יינתנו לה סמכויות למשך שנתיים מהיום.</w:t>
      </w:r>
    </w:p>
    <w:p w:rsidR="00EC2730" w:rsidRPr="009E639E" w:rsidRDefault="00EC2730" w:rsidP="00EC2730">
      <w:pPr>
        <w:pStyle w:val="ad"/>
        <w:numPr>
          <w:ilvl w:val="0"/>
          <w:numId w:val="1"/>
        </w:numPr>
        <w:spacing w:line="360" w:lineRule="auto"/>
        <w:ind w:left="424"/>
        <w:jc w:val="both"/>
        <w:rPr>
          <w:b/>
          <w:bCs/>
          <w:sz w:val="20"/>
          <w:szCs w:val="20"/>
        </w:rPr>
      </w:pPr>
      <w:r w:rsidRPr="009E639E">
        <w:rPr>
          <w:rFonts w:hint="cs"/>
          <w:b/>
          <w:bCs/>
          <w:sz w:val="20"/>
          <w:szCs w:val="20"/>
          <w:rtl/>
        </w:rPr>
        <w:t>כמו כן, ובנוסף לזמני השהות שפורטו מעלה, יגיע האב אחת לשבועיים ביום שישי, יאסוף את הקטין בלוויית האם ישירות מהמעון בשעה 12:00 וישהה עם הקטין עד השעה 14:00, וזאת כאמור בסעיף 8 לעיל.</w:t>
      </w:r>
    </w:p>
    <w:p w:rsidR="00EC2730" w:rsidRPr="009E639E" w:rsidRDefault="00EC2730" w:rsidP="00EC2730">
      <w:pPr>
        <w:pStyle w:val="ad"/>
        <w:numPr>
          <w:ilvl w:val="0"/>
          <w:numId w:val="1"/>
        </w:numPr>
        <w:spacing w:line="360" w:lineRule="auto"/>
        <w:ind w:left="424"/>
        <w:jc w:val="both"/>
        <w:rPr>
          <w:b/>
          <w:bCs/>
          <w:sz w:val="20"/>
          <w:szCs w:val="20"/>
        </w:rPr>
      </w:pPr>
      <w:r w:rsidRPr="009E639E">
        <w:rPr>
          <w:rFonts w:hint="cs"/>
          <w:b/>
          <w:bCs/>
          <w:sz w:val="20"/>
          <w:szCs w:val="20"/>
          <w:rtl/>
        </w:rPr>
        <w:t>תמונה עו"ס לסדרי דין ויינתנו לה סמכויות למשך שנתיים.</w:t>
      </w:r>
      <w:r w:rsidR="009E639E">
        <w:rPr>
          <w:rFonts w:hint="cs"/>
          <w:b/>
          <w:bCs/>
          <w:sz w:val="20"/>
          <w:szCs w:val="20"/>
          <w:rtl/>
        </w:rPr>
        <w:t>"</w:t>
      </w:r>
    </w:p>
    <w:p w:rsidR="003359A3" w:rsidRPr="009E639E" w:rsidRDefault="003359A3" w:rsidP="003359A3">
      <w:pPr>
        <w:spacing w:line="360" w:lineRule="auto"/>
        <w:jc w:val="both"/>
        <w:rPr>
          <w:rFonts w:ascii="Arial" w:hAnsi="Arial"/>
          <w:b/>
          <w:bCs/>
          <w:noProof w:val="0"/>
          <w:sz w:val="20"/>
          <w:szCs w:val="20"/>
          <w:rtl/>
        </w:rPr>
      </w:pPr>
    </w:p>
    <w:p w:rsidR="009E639E" w:rsidRDefault="009E639E" w:rsidP="00F054B6">
      <w:pPr>
        <w:spacing w:line="360" w:lineRule="auto"/>
        <w:jc w:val="both"/>
        <w:rPr>
          <w:rFonts w:ascii="Arial" w:hAnsi="Arial"/>
          <w:noProof w:val="0"/>
          <w:rtl/>
        </w:rPr>
      </w:pPr>
      <w:r>
        <w:rPr>
          <w:rFonts w:ascii="Arial" w:hAnsi="Arial" w:hint="cs"/>
          <w:noProof w:val="0"/>
          <w:rtl/>
        </w:rPr>
        <w:t>משניתן פסק דין, נסגרו ההליכים. עם זאת, ביום 18.9.22 הגישה העו"ס תסקיר לתיק הסגור ובו המליצה, במסגרת סמכויותיה כאמור לעיל, על הרחבת זמני השהות של האב עם הקטין</w:t>
      </w:r>
      <w:r w:rsidR="00F054B6">
        <w:rPr>
          <w:rFonts w:ascii="Arial" w:hAnsi="Arial" w:hint="cs"/>
          <w:noProof w:val="0"/>
          <w:rtl/>
        </w:rPr>
        <w:t xml:space="preserve"> ובו ביום </w:t>
      </w:r>
      <w:r w:rsidR="00F054B6">
        <w:rPr>
          <w:rFonts w:ascii="Arial" w:hAnsi="Arial" w:hint="cs"/>
          <w:noProof w:val="0"/>
          <w:rtl/>
        </w:rPr>
        <w:lastRenderedPageBreak/>
        <w:t xml:space="preserve">ניתנה החלטתי בה הוריתי לצדדים לפעול בהתאם להוראות העו"ס, כך </w:t>
      </w:r>
      <w:r w:rsidR="004469A8">
        <w:rPr>
          <w:rFonts w:ascii="Arial" w:hAnsi="Arial" w:hint="cs"/>
          <w:noProof w:val="0"/>
          <w:rtl/>
        </w:rPr>
        <w:t xml:space="preserve">גם </w:t>
      </w:r>
      <w:r w:rsidR="00F054B6">
        <w:rPr>
          <w:rFonts w:ascii="Arial" w:hAnsi="Arial" w:hint="cs"/>
          <w:noProof w:val="0"/>
          <w:rtl/>
        </w:rPr>
        <w:t>בהתאם לפסק הדין מיום 10.10.21.</w:t>
      </w:r>
    </w:p>
    <w:p w:rsidR="00F054B6" w:rsidRDefault="00F054B6" w:rsidP="00F054B6">
      <w:pPr>
        <w:spacing w:line="360" w:lineRule="auto"/>
        <w:jc w:val="both"/>
        <w:rPr>
          <w:rFonts w:ascii="Arial" w:hAnsi="Arial"/>
          <w:noProof w:val="0"/>
          <w:rtl/>
        </w:rPr>
      </w:pPr>
    </w:p>
    <w:p w:rsidR="00EC5D21" w:rsidRDefault="00F054B6" w:rsidP="00EC5D21">
      <w:pPr>
        <w:spacing w:line="360" w:lineRule="auto"/>
        <w:jc w:val="both"/>
        <w:rPr>
          <w:rFonts w:ascii="Arial" w:hAnsi="Arial"/>
          <w:noProof w:val="0"/>
          <w:rtl/>
        </w:rPr>
      </w:pPr>
      <w:r>
        <w:rPr>
          <w:rFonts w:ascii="Arial" w:hAnsi="Arial" w:hint="cs"/>
          <w:noProof w:val="0"/>
          <w:rtl/>
        </w:rPr>
        <w:t>ביום 2.4.23 פתח האב (המבקש דכאן) תיק בעניין קטין</w:t>
      </w:r>
      <w:r w:rsidR="00EC5D21">
        <w:rPr>
          <w:rFonts w:ascii="Arial" w:hAnsi="Arial" w:hint="cs"/>
          <w:noProof w:val="0"/>
          <w:rtl/>
        </w:rPr>
        <w:t xml:space="preserve"> (תמ"ש 774-04-23)</w:t>
      </w:r>
      <w:r>
        <w:rPr>
          <w:rFonts w:ascii="Arial" w:hAnsi="Arial" w:hint="cs"/>
          <w:noProof w:val="0"/>
          <w:rtl/>
        </w:rPr>
        <w:t xml:space="preserve">, זאת ללא שנפתח קודם לכן הליך יישוב סכסוך. משהתבקשה הבהרה על עצם פתיחת ההליך ללא שנפתח קודם לכן הליך י"ס, הבהיר האב כי לנוכח קיומו של הליך מקביל בבית המשפט לנוער, תחושתו שלא נשמע על ידי גורמי הטיפול, ההנחיה שקיבל על ידי גורמי הטיפול לפתוח בהליך בעניין קטין בבית המשפט </w:t>
      </w:r>
      <w:r w:rsidR="00EC5D21">
        <w:rPr>
          <w:rFonts w:ascii="Arial" w:hAnsi="Arial" w:hint="cs"/>
          <w:noProof w:val="0"/>
          <w:rtl/>
        </w:rPr>
        <w:t>ל</w:t>
      </w:r>
      <w:r>
        <w:rPr>
          <w:rFonts w:ascii="Arial" w:hAnsi="Arial" w:hint="cs"/>
          <w:noProof w:val="0"/>
          <w:rtl/>
        </w:rPr>
        <w:t>ענייני משפ</w:t>
      </w:r>
      <w:r w:rsidR="00EC5D21">
        <w:rPr>
          <w:rFonts w:ascii="Arial" w:hAnsi="Arial" w:hint="cs"/>
          <w:noProof w:val="0"/>
          <w:rtl/>
        </w:rPr>
        <w:t>חה וקיומו של</w:t>
      </w:r>
      <w:r w:rsidR="004469A8">
        <w:rPr>
          <w:rFonts w:ascii="Arial" w:hAnsi="Arial" w:hint="cs"/>
          <w:noProof w:val="0"/>
          <w:rtl/>
        </w:rPr>
        <w:t xml:space="preserve"> </w:t>
      </w:r>
      <w:r w:rsidR="00EC5D21">
        <w:rPr>
          <w:rFonts w:ascii="Arial" w:hAnsi="Arial" w:hint="cs"/>
          <w:noProof w:val="0"/>
          <w:rtl/>
        </w:rPr>
        <w:t xml:space="preserve">דיון בבית המשפט לנוער ביום 8.5.23 מבקש הוא לנהל את ההליך ללא קיום הליך י"ס קודם לכן. </w:t>
      </w:r>
      <w:r>
        <w:rPr>
          <w:rFonts w:ascii="Arial" w:hAnsi="Arial" w:hint="cs"/>
          <w:noProof w:val="0"/>
          <w:rtl/>
        </w:rPr>
        <w:t xml:space="preserve"> </w:t>
      </w:r>
    </w:p>
    <w:p w:rsidR="00EC5D21" w:rsidRDefault="00EC5D21" w:rsidP="00EC5D21">
      <w:pPr>
        <w:spacing w:line="360" w:lineRule="auto"/>
        <w:jc w:val="both"/>
        <w:rPr>
          <w:rFonts w:ascii="Arial" w:hAnsi="Arial"/>
          <w:noProof w:val="0"/>
          <w:rtl/>
        </w:rPr>
      </w:pPr>
    </w:p>
    <w:p w:rsidR="00F054B6" w:rsidRDefault="00F054B6" w:rsidP="00FB7697">
      <w:pPr>
        <w:spacing w:line="360" w:lineRule="auto"/>
        <w:jc w:val="both"/>
        <w:rPr>
          <w:rFonts w:ascii="Arial" w:hAnsi="Arial"/>
          <w:noProof w:val="0"/>
          <w:rtl/>
        </w:rPr>
      </w:pPr>
      <w:r>
        <w:rPr>
          <w:rFonts w:ascii="Arial" w:hAnsi="Arial" w:hint="cs"/>
          <w:noProof w:val="0"/>
          <w:rtl/>
        </w:rPr>
        <w:t xml:space="preserve">בהחלטתי המנומקת מיום </w:t>
      </w:r>
      <w:r w:rsidR="00EC5D21">
        <w:rPr>
          <w:rFonts w:ascii="Arial" w:hAnsi="Arial" w:hint="cs"/>
          <w:noProof w:val="0"/>
          <w:rtl/>
        </w:rPr>
        <w:t>13.4.23 בתמ"ש 774-04-23 מצאתי, ח</w:t>
      </w:r>
      <w:r w:rsidR="00FB7697">
        <w:rPr>
          <w:rFonts w:ascii="Arial" w:hAnsi="Arial" w:hint="cs"/>
          <w:noProof w:val="0"/>
          <w:rtl/>
        </w:rPr>
        <w:t>רף ההבהרה,</w:t>
      </w:r>
      <w:r w:rsidR="00EC5D21">
        <w:rPr>
          <w:rFonts w:ascii="Arial" w:hAnsi="Arial" w:hint="cs"/>
          <w:noProof w:val="0"/>
          <w:rtl/>
        </w:rPr>
        <w:t xml:space="preserve"> לסגור את ההליך שנפתח ללא קיום הליך קודם לכן והוריתי למבקש לפתוח בהליך י"ס, הוא ההליך שנפתח ביום 1.5.23 </w:t>
      </w:r>
      <w:r w:rsidR="00EC5D21">
        <w:rPr>
          <w:rFonts w:ascii="Arial" w:hAnsi="Arial"/>
          <w:noProof w:val="0"/>
          <w:rtl/>
        </w:rPr>
        <w:t>–</w:t>
      </w:r>
      <w:r w:rsidR="00EC5D21">
        <w:rPr>
          <w:rFonts w:ascii="Arial" w:hAnsi="Arial" w:hint="cs"/>
          <w:noProof w:val="0"/>
          <w:rtl/>
        </w:rPr>
        <w:t xml:space="preserve"> ההליך שבפני כעת. במסגרת החלטתי מיום 13.4.23 </w:t>
      </w:r>
      <w:r w:rsidR="00FB7697">
        <w:rPr>
          <w:rFonts w:ascii="Arial" w:hAnsi="Arial" w:hint="cs"/>
          <w:noProof w:val="0"/>
          <w:rtl/>
        </w:rPr>
        <w:t>התייחסתי גם להליך המקביל (הנטען) בבית המשפט לנוער, וקבעתי כי חזקה על המותב היושב בבית המשפט לנוער שטובת הקטין מול עיניו, ואין בכך כדי לשנות מהחלטתי לסגור את התיק שנפתח שלא בהתאם לסדרי הדין.</w:t>
      </w:r>
    </w:p>
    <w:p w:rsidR="00FB7697" w:rsidRDefault="00FB7697" w:rsidP="00FB7697">
      <w:pPr>
        <w:spacing w:line="360" w:lineRule="auto"/>
        <w:jc w:val="both"/>
        <w:rPr>
          <w:rFonts w:ascii="Arial" w:hAnsi="Arial"/>
          <w:noProof w:val="0"/>
          <w:rtl/>
        </w:rPr>
      </w:pPr>
    </w:p>
    <w:p w:rsidR="00FB7697" w:rsidRDefault="00FB7697" w:rsidP="00FB7697">
      <w:pPr>
        <w:spacing w:line="360" w:lineRule="auto"/>
        <w:jc w:val="both"/>
        <w:rPr>
          <w:rFonts w:ascii="Arial" w:hAnsi="Arial"/>
          <w:noProof w:val="0"/>
          <w:rtl/>
        </w:rPr>
      </w:pPr>
      <w:r>
        <w:rPr>
          <w:rFonts w:ascii="Arial" w:hAnsi="Arial" w:hint="cs"/>
          <w:noProof w:val="0"/>
          <w:rtl/>
        </w:rPr>
        <w:t>חרף שהחלטתי ניתנה עוד ביום 13.4.23 (ביום בו הוגשה הבהרת המבקש), רק ביום 1.5.23 נפתח הליך י"ס ואמש הוגשה הבקשה שלפני.</w:t>
      </w:r>
    </w:p>
    <w:p w:rsidR="00FB7697" w:rsidRDefault="00FB7697" w:rsidP="00FB7697">
      <w:pPr>
        <w:spacing w:line="360" w:lineRule="auto"/>
        <w:jc w:val="both"/>
        <w:rPr>
          <w:rFonts w:ascii="Arial" w:hAnsi="Arial"/>
          <w:noProof w:val="0"/>
          <w:rtl/>
        </w:rPr>
      </w:pPr>
    </w:p>
    <w:p w:rsidR="00FB7697" w:rsidRDefault="00FB7697" w:rsidP="00FB7697">
      <w:pPr>
        <w:spacing w:line="360" w:lineRule="auto"/>
        <w:jc w:val="both"/>
        <w:rPr>
          <w:rFonts w:ascii="Arial" w:hAnsi="Arial"/>
          <w:noProof w:val="0"/>
          <w:rtl/>
        </w:rPr>
      </w:pPr>
      <w:r>
        <w:rPr>
          <w:rFonts w:ascii="Arial" w:hAnsi="Arial" w:hint="cs"/>
          <w:noProof w:val="0"/>
          <w:rtl/>
        </w:rPr>
        <w:t>משהוגשה הבקשה, מורה אני על תגובת המשיבה בתוך 7 ימים.</w:t>
      </w:r>
    </w:p>
    <w:p w:rsidR="00FB7697" w:rsidRDefault="00FB7697" w:rsidP="00FB7697">
      <w:pPr>
        <w:spacing w:line="360" w:lineRule="auto"/>
        <w:jc w:val="both"/>
        <w:rPr>
          <w:rFonts w:ascii="Arial" w:hAnsi="Arial"/>
          <w:noProof w:val="0"/>
          <w:rtl/>
        </w:rPr>
      </w:pPr>
    </w:p>
    <w:p w:rsidR="00FB7697" w:rsidRDefault="00FB7697" w:rsidP="00FB7697">
      <w:pPr>
        <w:spacing w:line="360" w:lineRule="auto"/>
        <w:jc w:val="both"/>
        <w:rPr>
          <w:rFonts w:ascii="Arial" w:hAnsi="Arial"/>
          <w:noProof w:val="0"/>
          <w:rtl/>
        </w:rPr>
      </w:pPr>
      <w:r>
        <w:rPr>
          <w:rFonts w:ascii="Arial" w:hAnsi="Arial" w:hint="cs"/>
          <w:noProof w:val="0"/>
          <w:rtl/>
        </w:rPr>
        <w:t>עם זאת, משלטענת המבקש הדיון בבית המשפט לנוער קבוע ליום 8.5.23, והיום התאריך הוא 3.5.23, הרי שלא יהיה בכך די ולא תינתן החלטה לגופו של עניין לא בבקשה דכאן וקל וחומר בעניין שהותו  של הקטין.</w:t>
      </w:r>
    </w:p>
    <w:p w:rsidR="004E4D78" w:rsidRDefault="004E4D78" w:rsidP="00FB7697">
      <w:pPr>
        <w:spacing w:line="360" w:lineRule="auto"/>
        <w:jc w:val="both"/>
        <w:rPr>
          <w:rFonts w:ascii="Arial" w:hAnsi="Arial"/>
          <w:noProof w:val="0"/>
          <w:rtl/>
        </w:rPr>
      </w:pPr>
    </w:p>
    <w:p w:rsidR="004E4D78" w:rsidRDefault="004E4D78" w:rsidP="004E4D78">
      <w:pPr>
        <w:spacing w:line="360" w:lineRule="auto"/>
        <w:jc w:val="both"/>
        <w:rPr>
          <w:rFonts w:ascii="Arial" w:hAnsi="Arial"/>
          <w:noProof w:val="0"/>
          <w:rtl/>
        </w:rPr>
      </w:pPr>
      <w:r>
        <w:rPr>
          <w:rFonts w:ascii="Arial" w:hAnsi="Arial" w:hint="cs"/>
          <w:noProof w:val="0"/>
          <w:rtl/>
        </w:rPr>
        <w:t>המבקש צירף לבקשתו את פרוטוקול ועדה לתכנון טיפול בה השתתף</w:t>
      </w:r>
      <w:r w:rsidR="004469A8">
        <w:rPr>
          <w:rFonts w:ascii="Arial" w:hAnsi="Arial" w:hint="cs"/>
          <w:noProof w:val="0"/>
          <w:rtl/>
        </w:rPr>
        <w:t>,</w:t>
      </w:r>
      <w:r>
        <w:rPr>
          <w:rFonts w:ascii="Arial" w:hAnsi="Arial" w:hint="cs"/>
          <w:noProof w:val="0"/>
          <w:rtl/>
        </w:rPr>
        <w:t xml:space="preserve"> שנערכה עוד ביום 16.1.23. עיון בפרוטוקול מעלה כי כבר אז ניתנה המלצה על פתיחת הליך בבית המשפט לנוער ועל קביעת דודתו של הקטין (אחות אימו) כאומנת לקטין. כך גם, ככל שהאב מבקש שהקטין ישהה עמו, הופנה האב לפתוח בהליך בבית המשפט לענייני משפחה.</w:t>
      </w:r>
    </w:p>
    <w:p w:rsidR="004E4D78" w:rsidRDefault="004E4D78" w:rsidP="004E4D78">
      <w:pPr>
        <w:spacing w:line="360" w:lineRule="auto"/>
        <w:jc w:val="both"/>
        <w:rPr>
          <w:rFonts w:ascii="Arial" w:hAnsi="Arial"/>
          <w:noProof w:val="0"/>
          <w:rtl/>
        </w:rPr>
      </w:pPr>
    </w:p>
    <w:p w:rsidR="00176CEB" w:rsidRDefault="004E4D78" w:rsidP="004E4D78">
      <w:pPr>
        <w:spacing w:line="360" w:lineRule="auto"/>
        <w:jc w:val="both"/>
        <w:rPr>
          <w:rFonts w:ascii="Arial" w:hAnsi="Arial"/>
          <w:noProof w:val="0"/>
          <w:rtl/>
        </w:rPr>
      </w:pPr>
      <w:r>
        <w:rPr>
          <w:rFonts w:ascii="Arial" w:hAnsi="Arial" w:hint="cs"/>
          <w:noProof w:val="0"/>
          <w:rtl/>
        </w:rPr>
        <w:t xml:space="preserve">כאמור, כפי שפורט לעיל, חרף שהמלצות הוועדה ניתנו עוד בחודש ינואר 2023, והאב נכח בוועדה והדברים הוסברו לו, פתח האב לראשונה בהליך (תמ"ש </w:t>
      </w:r>
      <w:r w:rsidR="00176CEB">
        <w:rPr>
          <w:rFonts w:ascii="Arial" w:hAnsi="Arial" w:hint="cs"/>
          <w:noProof w:val="0"/>
          <w:rtl/>
        </w:rPr>
        <w:t xml:space="preserve">774-04-23) </w:t>
      </w:r>
      <w:r>
        <w:rPr>
          <w:rFonts w:ascii="Arial" w:hAnsi="Arial" w:hint="cs"/>
          <w:noProof w:val="0"/>
          <w:rtl/>
        </w:rPr>
        <w:t xml:space="preserve">ביום 3.4.23 (הליך שלא בהתאם לסדרי הדין) </w:t>
      </w:r>
      <w:r w:rsidR="00176CEB">
        <w:rPr>
          <w:rFonts w:ascii="Arial" w:hAnsi="Arial" w:hint="cs"/>
          <w:noProof w:val="0"/>
          <w:rtl/>
        </w:rPr>
        <w:t xml:space="preserve">הליך זה נסגר בהחלטה מנומקת מיום 13.4.23 (בה מצאתי אף להתייחס להליך המקביל </w:t>
      </w:r>
      <w:r w:rsidR="00176CEB">
        <w:rPr>
          <w:rFonts w:ascii="Arial" w:hAnsi="Arial" w:hint="cs"/>
          <w:noProof w:val="0"/>
          <w:rtl/>
        </w:rPr>
        <w:lastRenderedPageBreak/>
        <w:t>הנטען בבית המשפט לנוער) ואשר בה הופנה האב להגיש בקשה ליישוב סכסוך אשר במסגרת יוכל, אם ירצה, להגיש בקשה לקיצור תקופת עיכוב ההליכים.</w:t>
      </w:r>
    </w:p>
    <w:p w:rsidR="00176CEB" w:rsidRDefault="00176CEB" w:rsidP="004E4D78">
      <w:pPr>
        <w:spacing w:line="360" w:lineRule="auto"/>
        <w:jc w:val="both"/>
        <w:rPr>
          <w:rFonts w:ascii="Arial" w:hAnsi="Arial"/>
          <w:noProof w:val="0"/>
          <w:rtl/>
        </w:rPr>
      </w:pPr>
    </w:p>
    <w:p w:rsidR="00176CEB" w:rsidRDefault="00176CEB" w:rsidP="004E4D78">
      <w:pPr>
        <w:spacing w:line="360" w:lineRule="auto"/>
        <w:jc w:val="both"/>
        <w:rPr>
          <w:rFonts w:ascii="Arial" w:hAnsi="Arial"/>
          <w:noProof w:val="0"/>
          <w:rtl/>
        </w:rPr>
      </w:pPr>
      <w:r>
        <w:rPr>
          <w:rFonts w:ascii="Arial" w:hAnsi="Arial" w:hint="cs"/>
          <w:noProof w:val="0"/>
          <w:rtl/>
        </w:rPr>
        <w:t>כמובא לעיל, רק שלשום נפתח הליך הי"ס ורק אתמול הוגשה הבקשה לקיצור תקופת עיכוב ההליכים, ושעה שהדיון בבית המשפט לנוער קבוע לטענת האב ביום 8.5.23 הרי שסד הזמנים לא יאפשר לקבל החלטה לאחר קבלת תגובה, כל שכן מתן כל החלטה מהותית בעניין משמורתו של הקטין וזאת גם אם תתקבל בקשתו לקיצור תקופת עיכוב ההליכים.</w:t>
      </w:r>
    </w:p>
    <w:p w:rsidR="00176CEB" w:rsidRDefault="00176CEB" w:rsidP="004E4D78">
      <w:pPr>
        <w:spacing w:line="360" w:lineRule="auto"/>
        <w:jc w:val="both"/>
        <w:rPr>
          <w:rFonts w:ascii="Arial" w:hAnsi="Arial"/>
          <w:noProof w:val="0"/>
          <w:rtl/>
        </w:rPr>
      </w:pPr>
    </w:p>
    <w:p w:rsidR="00176CEB" w:rsidRDefault="00176CEB" w:rsidP="004E4D78">
      <w:pPr>
        <w:spacing w:line="360" w:lineRule="auto"/>
        <w:jc w:val="both"/>
        <w:rPr>
          <w:rFonts w:ascii="Arial" w:hAnsi="Arial"/>
          <w:noProof w:val="0"/>
          <w:rtl/>
        </w:rPr>
      </w:pPr>
      <w:r>
        <w:rPr>
          <w:rFonts w:ascii="Arial" w:hAnsi="Arial" w:hint="cs"/>
          <w:noProof w:val="0"/>
          <w:rtl/>
        </w:rPr>
        <w:t xml:space="preserve">עם זאת, </w:t>
      </w:r>
      <w:r w:rsidR="00B55274">
        <w:rPr>
          <w:rFonts w:ascii="Arial" w:hAnsi="Arial" w:hint="cs"/>
          <w:noProof w:val="0"/>
          <w:rtl/>
        </w:rPr>
        <w:t xml:space="preserve">ואולי אף למעלה מן הצורך, ועל מנת להרגיע את חששו של המבקש, </w:t>
      </w:r>
      <w:r>
        <w:rPr>
          <w:rFonts w:ascii="Arial" w:hAnsi="Arial" w:hint="cs"/>
          <w:noProof w:val="0"/>
          <w:rtl/>
        </w:rPr>
        <w:t>מצאתי להתייחס לטענת המבקש כי בדיון בבית המשפט לנוער ביום 8</w:t>
      </w:r>
      <w:r w:rsidR="00B55274">
        <w:rPr>
          <w:rFonts w:ascii="Arial" w:hAnsi="Arial" w:hint="cs"/>
          <w:noProof w:val="0"/>
          <w:rtl/>
        </w:rPr>
        <w:t>.5.23 עלולה להתקבל החלטה "בלתי הפיכה" במסגרתה יימסר הקטין למשמורת דודתו כאומנת עליו.</w:t>
      </w:r>
    </w:p>
    <w:p w:rsidR="00B55274" w:rsidRDefault="00B55274" w:rsidP="004E4D78">
      <w:pPr>
        <w:spacing w:line="360" w:lineRule="auto"/>
        <w:jc w:val="both"/>
        <w:rPr>
          <w:rFonts w:ascii="Arial" w:hAnsi="Arial"/>
          <w:noProof w:val="0"/>
          <w:rtl/>
        </w:rPr>
      </w:pPr>
    </w:p>
    <w:p w:rsidR="00B55274" w:rsidRDefault="00B55274" w:rsidP="00184A9B">
      <w:pPr>
        <w:spacing w:line="360" w:lineRule="auto"/>
        <w:jc w:val="both"/>
        <w:rPr>
          <w:rFonts w:ascii="Arial" w:hAnsi="Arial"/>
          <w:noProof w:val="0"/>
          <w:rtl/>
        </w:rPr>
      </w:pPr>
      <w:r>
        <w:rPr>
          <w:rFonts w:ascii="Arial" w:hAnsi="Arial" w:hint="cs"/>
          <w:noProof w:val="0"/>
          <w:rtl/>
        </w:rPr>
        <w:t>להווי ידוע כי החלטות בעניינם של קטינים הן תמיד הפיכות ודינמיות, ו</w:t>
      </w:r>
      <w:r w:rsidR="004469A8">
        <w:rPr>
          <w:rFonts w:ascii="Arial" w:hAnsi="Arial" w:hint="cs"/>
          <w:noProof w:val="0"/>
          <w:rtl/>
        </w:rPr>
        <w:t>ב</w:t>
      </w:r>
      <w:r>
        <w:rPr>
          <w:rFonts w:ascii="Arial" w:hAnsi="Arial" w:hint="cs"/>
          <w:noProof w:val="0"/>
          <w:rtl/>
        </w:rPr>
        <w:t xml:space="preserve">כל נקודת זמן יינתנו בהתאם לטובתו של הקטין </w:t>
      </w:r>
      <w:r>
        <w:rPr>
          <w:rFonts w:ascii="Arial" w:hAnsi="Arial"/>
          <w:noProof w:val="0"/>
          <w:rtl/>
        </w:rPr>
        <w:t>–</w:t>
      </w:r>
      <w:r>
        <w:rPr>
          <w:rFonts w:ascii="Arial" w:hAnsi="Arial" w:hint="cs"/>
          <w:noProof w:val="0"/>
          <w:rtl/>
        </w:rPr>
        <w:t xml:space="preserve"> הוא עיקרון העל המנחה את כלל ערכאות המשפט בישראל לסוגיהן. משכך טענת האב כי חלילה תינתן החלטה "בלתי הפיכה" אין לה על מה לעמוד.</w:t>
      </w:r>
      <w:r w:rsidR="000C0183">
        <w:rPr>
          <w:rFonts w:ascii="Arial" w:hAnsi="Arial" w:hint="cs"/>
          <w:noProof w:val="0"/>
          <w:rtl/>
        </w:rPr>
        <w:t xml:space="preserve"> </w:t>
      </w:r>
      <w:r>
        <w:rPr>
          <w:rFonts w:ascii="Arial" w:hAnsi="Arial" w:hint="cs"/>
          <w:noProof w:val="0"/>
          <w:rtl/>
        </w:rPr>
        <w:t xml:space="preserve">על אחת כמה וכמה החלטות בעניין קטינים בבית המשפט לנוער, </w:t>
      </w:r>
      <w:r w:rsidR="004469A8">
        <w:rPr>
          <w:rFonts w:ascii="Arial" w:hAnsi="Arial" w:hint="cs"/>
          <w:noProof w:val="0"/>
          <w:rtl/>
        </w:rPr>
        <w:t xml:space="preserve">אשר </w:t>
      </w:r>
      <w:r>
        <w:rPr>
          <w:rFonts w:ascii="Arial" w:hAnsi="Arial" w:hint="cs"/>
          <w:noProof w:val="0"/>
          <w:rtl/>
        </w:rPr>
        <w:t xml:space="preserve">בהתאם לחוק הנוער (טיפול והשגחה) </w:t>
      </w:r>
      <w:r w:rsidR="000C0183">
        <w:rPr>
          <w:rFonts w:ascii="Arial" w:hAnsi="Arial" w:hint="cs"/>
          <w:noProof w:val="0"/>
          <w:rtl/>
        </w:rPr>
        <w:t xml:space="preserve">התש"ך-1960, </w:t>
      </w:r>
      <w:r w:rsidR="00184A9B">
        <w:rPr>
          <w:rFonts w:ascii="Arial" w:hAnsi="Arial" w:hint="cs"/>
          <w:noProof w:val="0"/>
          <w:rtl/>
        </w:rPr>
        <w:t>ב</w:t>
      </w:r>
      <w:r w:rsidR="000C0183">
        <w:rPr>
          <w:rFonts w:ascii="Arial" w:hAnsi="Arial" w:hint="cs"/>
          <w:noProof w:val="0"/>
          <w:rtl/>
        </w:rPr>
        <w:t>סעיף 13 לחוק זה</w:t>
      </w:r>
      <w:r w:rsidR="00184A9B">
        <w:rPr>
          <w:rFonts w:ascii="Arial" w:hAnsi="Arial" w:hint="cs"/>
          <w:noProof w:val="0"/>
          <w:rtl/>
        </w:rPr>
        <w:t>,</w:t>
      </w:r>
      <w:r w:rsidR="000C0183">
        <w:rPr>
          <w:rFonts w:ascii="Arial" w:hAnsi="Arial" w:hint="cs"/>
          <w:noProof w:val="0"/>
          <w:rtl/>
        </w:rPr>
        <w:t xml:space="preserve"> תקפן לא יעלה על תקופה העולה על שלוש שנים. וחזקה על בתי המשפט, כמו גם גורמי הטיפול, שטובת הקטין, זכויותיו וצרכיו, זוכים לבחינה מעת לעת</w:t>
      </w:r>
      <w:r w:rsidR="00184A9B">
        <w:rPr>
          <w:rFonts w:ascii="Arial" w:hAnsi="Arial" w:hint="cs"/>
          <w:noProof w:val="0"/>
          <w:rtl/>
        </w:rPr>
        <w:t>. יתירה מזאת,</w:t>
      </w:r>
      <w:r w:rsidR="000C0183">
        <w:rPr>
          <w:rFonts w:ascii="Arial" w:hAnsi="Arial" w:hint="cs"/>
          <w:noProof w:val="0"/>
          <w:rtl/>
        </w:rPr>
        <w:t xml:space="preserve"> בהתאם להנחיות משרד הרווחה, עניינו של קטין המצוי בהשמה חוץ ביתית, אמור להיבחן אחת לש</w:t>
      </w:r>
      <w:r w:rsidR="006615C7">
        <w:rPr>
          <w:rFonts w:ascii="Arial" w:hAnsi="Arial" w:hint="cs"/>
          <w:noProof w:val="0"/>
          <w:rtl/>
        </w:rPr>
        <w:t>נ</w:t>
      </w:r>
      <w:r w:rsidR="000C0183">
        <w:rPr>
          <w:rFonts w:ascii="Arial" w:hAnsi="Arial" w:hint="cs"/>
          <w:noProof w:val="0"/>
          <w:rtl/>
        </w:rPr>
        <w:t>ה</w:t>
      </w:r>
      <w:r w:rsidR="006615C7">
        <w:rPr>
          <w:rFonts w:ascii="Arial" w:hAnsi="Arial" w:hint="cs"/>
          <w:noProof w:val="0"/>
          <w:rtl/>
        </w:rPr>
        <w:t xml:space="preserve"> או יותר בהתאם לצורך </w:t>
      </w:r>
      <w:r w:rsidR="000C0183">
        <w:rPr>
          <w:rFonts w:ascii="Arial" w:hAnsi="Arial" w:hint="cs"/>
          <w:noProof w:val="0"/>
          <w:rtl/>
        </w:rPr>
        <w:t>במסגרת וועד</w:t>
      </w:r>
      <w:r w:rsidR="00184A9B">
        <w:rPr>
          <w:rFonts w:ascii="Arial" w:hAnsi="Arial" w:hint="cs"/>
          <w:noProof w:val="0"/>
          <w:rtl/>
        </w:rPr>
        <w:t>ה</w:t>
      </w:r>
      <w:r w:rsidR="000C0183">
        <w:rPr>
          <w:rFonts w:ascii="Arial" w:hAnsi="Arial" w:hint="cs"/>
          <w:noProof w:val="0"/>
          <w:rtl/>
        </w:rPr>
        <w:t xml:space="preserve"> לתכנון טיפול</w:t>
      </w:r>
      <w:r w:rsidR="006615C7">
        <w:rPr>
          <w:rFonts w:ascii="Arial" w:hAnsi="Arial" w:hint="cs"/>
          <w:noProof w:val="0"/>
          <w:rtl/>
        </w:rPr>
        <w:t xml:space="preserve"> (ראה סעיף 11 לפרק 8 בתקנון העובדים </w:t>
      </w:r>
      <w:r w:rsidR="00184A9B">
        <w:rPr>
          <w:rFonts w:ascii="Arial" w:hAnsi="Arial" w:hint="cs"/>
          <w:noProof w:val="0"/>
          <w:rtl/>
        </w:rPr>
        <w:t>הסוציאליי</w:t>
      </w:r>
      <w:r w:rsidR="00184A9B">
        <w:rPr>
          <w:rFonts w:ascii="Arial" w:hAnsi="Arial" w:hint="eastAsia"/>
          <w:noProof w:val="0"/>
          <w:rtl/>
        </w:rPr>
        <w:t>ם</w:t>
      </w:r>
      <w:r w:rsidR="006615C7">
        <w:rPr>
          <w:rFonts w:ascii="Arial" w:hAnsi="Arial" w:hint="cs"/>
          <w:noProof w:val="0"/>
          <w:rtl/>
        </w:rPr>
        <w:t xml:space="preserve"> (תע"ס) הוראה 8.2, פורסמה ביום 7.4.2011). עוד יובהר כי במידת הצורך</w:t>
      </w:r>
      <w:r w:rsidR="006879B8">
        <w:rPr>
          <w:rFonts w:ascii="Arial" w:hAnsi="Arial" w:hint="cs"/>
          <w:noProof w:val="0"/>
          <w:rtl/>
        </w:rPr>
        <w:t>, בהתאם לבקשות שיוגשו או בהתאם לשקול דעתו הרחב של בית המשפט לנוער, יידון הדבר</w:t>
      </w:r>
      <w:r w:rsidR="000C0183">
        <w:rPr>
          <w:rFonts w:ascii="Arial" w:hAnsi="Arial" w:hint="cs"/>
          <w:noProof w:val="0"/>
          <w:rtl/>
        </w:rPr>
        <w:t xml:space="preserve"> אף בבית המשפט לנוער.</w:t>
      </w:r>
    </w:p>
    <w:p w:rsidR="006879B8" w:rsidRDefault="006879B8" w:rsidP="006879B8">
      <w:pPr>
        <w:spacing w:line="360" w:lineRule="auto"/>
        <w:jc w:val="both"/>
        <w:rPr>
          <w:rFonts w:ascii="Arial" w:hAnsi="Arial"/>
          <w:noProof w:val="0"/>
          <w:rtl/>
        </w:rPr>
      </w:pPr>
    </w:p>
    <w:p w:rsidR="006879B8" w:rsidRDefault="006879B8" w:rsidP="006879B8">
      <w:pPr>
        <w:spacing w:line="360" w:lineRule="auto"/>
        <w:jc w:val="both"/>
        <w:rPr>
          <w:rFonts w:ascii="Arial" w:hAnsi="Arial"/>
          <w:noProof w:val="0"/>
          <w:rtl/>
        </w:rPr>
      </w:pPr>
      <w:r>
        <w:rPr>
          <w:rFonts w:ascii="Arial" w:hAnsi="Arial" w:hint="cs"/>
          <w:noProof w:val="0"/>
          <w:rtl/>
        </w:rPr>
        <w:t>הנה כי כן, אף אם תינתן החלטה בדיון הנטען בבית המשפט לנוער ביום 8.5.23, הרי שלא מדובר בהחלטה "בלתי הפיכה"</w:t>
      </w:r>
      <w:r w:rsidR="00F51894">
        <w:rPr>
          <w:rFonts w:ascii="Arial" w:hAnsi="Arial" w:hint="cs"/>
          <w:noProof w:val="0"/>
          <w:rtl/>
        </w:rPr>
        <w:t>. למעלה מזאת ואף חשוב מכך, כפי שכבר נכתב בהחלטתי מיום 13.4.23, חזקה על בית המשפט לנוער שכל החלטה שיקבל תהיה לטובת הקטין תוך בחינת מכלול הזכויות הצרכים והאינטרסים של הקטין.</w:t>
      </w:r>
    </w:p>
    <w:p w:rsidR="00F51894" w:rsidRDefault="00F51894" w:rsidP="006879B8">
      <w:pPr>
        <w:spacing w:line="360" w:lineRule="auto"/>
        <w:jc w:val="both"/>
        <w:rPr>
          <w:rFonts w:ascii="Arial" w:hAnsi="Arial"/>
          <w:noProof w:val="0"/>
          <w:rtl/>
        </w:rPr>
      </w:pPr>
    </w:p>
    <w:p w:rsidR="00F51894" w:rsidRDefault="00F51894" w:rsidP="00F51894">
      <w:pPr>
        <w:spacing w:line="360" w:lineRule="auto"/>
        <w:jc w:val="both"/>
        <w:rPr>
          <w:rFonts w:ascii="Arial" w:hAnsi="Arial"/>
          <w:noProof w:val="0"/>
          <w:rtl/>
        </w:rPr>
      </w:pPr>
      <w:r>
        <w:rPr>
          <w:rFonts w:ascii="Arial" w:hAnsi="Arial" w:hint="cs"/>
          <w:noProof w:val="0"/>
          <w:rtl/>
        </w:rPr>
        <w:t>על כך אף אוסיף, כי עיון בפרוטוקול הוועדה לתכנון טיפול שצורף מעלה כי ההמלצה למנות את אחות האם כאומנת ולהפקיד את הקטין (באופן זמני) במשמורתה, הביאה בחשבון את העובדה שהקטין והאם התגוררו אצל הדודה, אשר כמפורט בהמלצות הוועדה היא הגורם היציב והקבוע בחיי הקטין.</w:t>
      </w:r>
    </w:p>
    <w:p w:rsidR="00F51894" w:rsidRDefault="00F51894" w:rsidP="00F51894">
      <w:pPr>
        <w:spacing w:line="360" w:lineRule="auto"/>
        <w:jc w:val="both"/>
        <w:rPr>
          <w:rFonts w:ascii="Arial" w:hAnsi="Arial"/>
          <w:noProof w:val="0"/>
          <w:rtl/>
        </w:rPr>
      </w:pPr>
    </w:p>
    <w:p w:rsidR="00F51894" w:rsidRDefault="00F51894" w:rsidP="00F51894">
      <w:pPr>
        <w:spacing w:line="360" w:lineRule="auto"/>
        <w:jc w:val="both"/>
        <w:rPr>
          <w:rFonts w:ascii="Arial" w:hAnsi="Arial"/>
          <w:noProof w:val="0"/>
          <w:rtl/>
        </w:rPr>
      </w:pPr>
      <w:r>
        <w:rPr>
          <w:rFonts w:ascii="Arial" w:hAnsi="Arial" w:hint="cs"/>
          <w:noProof w:val="0"/>
          <w:rtl/>
        </w:rPr>
        <w:lastRenderedPageBreak/>
        <w:t>מבלי לקבוע מסמרות כלשהן, הן אשר להחלטותיו של בית מש</w:t>
      </w:r>
      <w:r w:rsidR="005F2CA2">
        <w:rPr>
          <w:rFonts w:ascii="Arial" w:hAnsi="Arial" w:hint="cs"/>
          <w:noProof w:val="0"/>
          <w:rtl/>
        </w:rPr>
        <w:t xml:space="preserve">פט זה </w:t>
      </w:r>
      <w:r>
        <w:rPr>
          <w:rFonts w:ascii="Arial" w:hAnsi="Arial" w:hint="cs"/>
          <w:noProof w:val="0"/>
          <w:rtl/>
        </w:rPr>
        <w:t xml:space="preserve">וודאי שלא אשר להחלטותיו של </w:t>
      </w:r>
      <w:r w:rsidR="00D739D7">
        <w:rPr>
          <w:rFonts w:ascii="Arial" w:hAnsi="Arial" w:hint="cs"/>
          <w:noProof w:val="0"/>
          <w:rtl/>
        </w:rPr>
        <w:t xml:space="preserve">כב' </w:t>
      </w:r>
      <w:r>
        <w:rPr>
          <w:rFonts w:ascii="Arial" w:hAnsi="Arial" w:hint="cs"/>
          <w:noProof w:val="0"/>
          <w:rtl/>
        </w:rPr>
        <w:t xml:space="preserve">בית המשפט לנוער, הרי שעה </w:t>
      </w:r>
      <w:r w:rsidR="005F2CA2">
        <w:rPr>
          <w:rFonts w:ascii="Arial" w:hAnsi="Arial" w:hint="cs"/>
          <w:noProof w:val="0"/>
          <w:rtl/>
        </w:rPr>
        <w:t>שהקטין בפועל נשאר בא</w:t>
      </w:r>
      <w:r w:rsidR="00D739D7">
        <w:rPr>
          <w:rFonts w:ascii="Arial" w:hAnsi="Arial" w:hint="cs"/>
          <w:noProof w:val="0"/>
          <w:rtl/>
        </w:rPr>
        <w:t>ו</w:t>
      </w:r>
      <w:r w:rsidR="005F2CA2">
        <w:rPr>
          <w:rFonts w:ascii="Arial" w:hAnsi="Arial" w:hint="cs"/>
          <w:noProof w:val="0"/>
          <w:rtl/>
        </w:rPr>
        <w:t>תו מקום מגורים, והסדרי שהותו עם האב נשמרים, הרי שניתן במקביל לנהל את ההליך שמבקש האב לנהל בבית משפט זה ובהמשך לתת החלטות מושכלות לגופו של עניין.</w:t>
      </w:r>
    </w:p>
    <w:p w:rsidR="005F2CA2" w:rsidRDefault="005F2CA2" w:rsidP="00F51894">
      <w:pPr>
        <w:spacing w:line="360" w:lineRule="auto"/>
        <w:jc w:val="both"/>
        <w:rPr>
          <w:rFonts w:ascii="Arial" w:hAnsi="Arial"/>
          <w:noProof w:val="0"/>
          <w:rtl/>
        </w:rPr>
      </w:pPr>
    </w:p>
    <w:p w:rsidR="005F2CA2" w:rsidRDefault="005F2CA2" w:rsidP="005F2CA2">
      <w:pPr>
        <w:spacing w:line="360" w:lineRule="auto"/>
        <w:jc w:val="both"/>
        <w:rPr>
          <w:rFonts w:ascii="Arial" w:hAnsi="Arial"/>
          <w:noProof w:val="0"/>
          <w:rtl/>
        </w:rPr>
      </w:pPr>
      <w:r>
        <w:rPr>
          <w:rFonts w:ascii="Arial" w:hAnsi="Arial" w:hint="cs"/>
          <w:noProof w:val="0"/>
          <w:rtl/>
        </w:rPr>
        <w:t xml:space="preserve">חזקה על גורמי הטיפול העוסקים בטיפול בקטינים כמו גם </w:t>
      </w:r>
      <w:r w:rsidR="00D739D7">
        <w:rPr>
          <w:rFonts w:ascii="Arial" w:hAnsi="Arial" w:hint="cs"/>
          <w:noProof w:val="0"/>
          <w:rtl/>
        </w:rPr>
        <w:t xml:space="preserve">על כב' </w:t>
      </w:r>
      <w:r>
        <w:rPr>
          <w:rFonts w:ascii="Arial" w:hAnsi="Arial" w:hint="cs"/>
          <w:noProof w:val="0"/>
          <w:rtl/>
        </w:rPr>
        <w:t>בית המשפט לנוער הדן בנושאים אלו, שקביעותיו והחלטותיו של בית משפט זה, בהליכים בעניין משמורתם של קטינים, מובאות בפניהם וניתן להן המשקל הראוי, הכל לטובתו של הקטין הספציפי אשר עניינו נדון.</w:t>
      </w:r>
    </w:p>
    <w:p w:rsidR="005F2CA2" w:rsidRDefault="005F2CA2" w:rsidP="005F2CA2">
      <w:pPr>
        <w:spacing w:line="360" w:lineRule="auto"/>
        <w:jc w:val="both"/>
        <w:rPr>
          <w:rFonts w:ascii="Arial" w:hAnsi="Arial"/>
          <w:noProof w:val="0"/>
          <w:rtl/>
        </w:rPr>
      </w:pPr>
    </w:p>
    <w:p w:rsidR="005F2CA2" w:rsidRDefault="005F2CA2" w:rsidP="00D739D7">
      <w:pPr>
        <w:spacing w:line="360" w:lineRule="auto"/>
        <w:jc w:val="both"/>
        <w:rPr>
          <w:rFonts w:ascii="Arial" w:hAnsi="Arial"/>
          <w:noProof w:val="0"/>
          <w:rtl/>
        </w:rPr>
      </w:pPr>
      <w:r>
        <w:rPr>
          <w:rFonts w:ascii="Arial" w:hAnsi="Arial" w:hint="cs"/>
          <w:noProof w:val="0"/>
          <w:rtl/>
        </w:rPr>
        <w:t>לנוכח כל האמור, ימציא האב לאם (המשיבה</w:t>
      </w:r>
      <w:r w:rsidR="00F80110">
        <w:rPr>
          <w:rFonts w:ascii="Arial" w:hAnsi="Arial" w:hint="cs"/>
          <w:noProof w:val="0"/>
          <w:rtl/>
        </w:rPr>
        <w:t>)</w:t>
      </w:r>
      <w:r>
        <w:rPr>
          <w:rFonts w:ascii="Arial" w:hAnsi="Arial" w:hint="cs"/>
          <w:noProof w:val="0"/>
          <w:rtl/>
        </w:rPr>
        <w:t xml:space="preserve"> את החלטתי</w:t>
      </w:r>
      <w:r w:rsidR="00F80110">
        <w:rPr>
          <w:rFonts w:ascii="Arial" w:hAnsi="Arial" w:hint="cs"/>
          <w:noProof w:val="0"/>
          <w:rtl/>
        </w:rPr>
        <w:t xml:space="preserve"> </w:t>
      </w:r>
      <w:r w:rsidR="002174BB">
        <w:rPr>
          <w:rFonts w:ascii="Arial" w:hAnsi="Arial" w:hint="cs"/>
          <w:noProof w:val="0"/>
          <w:rtl/>
        </w:rPr>
        <w:t>בדחיפות</w:t>
      </w:r>
      <w:r w:rsidR="001B5A1D">
        <w:rPr>
          <w:rFonts w:ascii="Arial" w:hAnsi="Arial" w:hint="cs"/>
          <w:noProof w:val="0"/>
          <w:rtl/>
        </w:rPr>
        <w:t xml:space="preserve"> ויגיש לתיק אישור המצאה</w:t>
      </w:r>
      <w:r w:rsidR="00D739D7">
        <w:rPr>
          <w:rFonts w:ascii="Arial" w:hAnsi="Arial" w:hint="cs"/>
          <w:noProof w:val="0"/>
          <w:rtl/>
        </w:rPr>
        <w:t>.</w:t>
      </w:r>
      <w:r w:rsidR="002174BB">
        <w:rPr>
          <w:rFonts w:ascii="Arial" w:hAnsi="Arial" w:hint="cs"/>
          <w:noProof w:val="0"/>
          <w:rtl/>
        </w:rPr>
        <w:t xml:space="preserve"> </w:t>
      </w:r>
      <w:r>
        <w:rPr>
          <w:rFonts w:ascii="Arial" w:hAnsi="Arial" w:hint="cs"/>
          <w:noProof w:val="0"/>
          <w:rtl/>
        </w:rPr>
        <w:t>אמתין לתגובת האם, וככל ש</w:t>
      </w:r>
      <w:r w:rsidR="00DD3713">
        <w:rPr>
          <w:rFonts w:ascii="Arial" w:hAnsi="Arial" w:hint="cs"/>
          <w:noProof w:val="0"/>
          <w:rtl/>
        </w:rPr>
        <w:t>לא תוגש תגובת האם במועד תינתן החלטתי על סמך המצוי בתיק.</w:t>
      </w:r>
    </w:p>
    <w:p w:rsidR="00DD3713" w:rsidRDefault="00DD3713" w:rsidP="00DD3713">
      <w:pPr>
        <w:spacing w:line="360" w:lineRule="auto"/>
        <w:jc w:val="both"/>
        <w:rPr>
          <w:rFonts w:ascii="Arial" w:hAnsi="Arial"/>
          <w:noProof w:val="0"/>
          <w:rtl/>
        </w:rPr>
      </w:pPr>
    </w:p>
    <w:p w:rsidR="00DD3713" w:rsidRDefault="00DD3713" w:rsidP="00DD3713">
      <w:pPr>
        <w:spacing w:line="360" w:lineRule="auto"/>
        <w:jc w:val="both"/>
        <w:rPr>
          <w:rFonts w:ascii="Arial" w:hAnsi="Arial"/>
          <w:noProof w:val="0"/>
          <w:rtl/>
        </w:rPr>
      </w:pPr>
      <w:r>
        <w:rPr>
          <w:rFonts w:ascii="Arial" w:hAnsi="Arial" w:hint="cs"/>
          <w:noProof w:val="0"/>
          <w:rtl/>
        </w:rPr>
        <w:t>זאת ועוד, מתירה אני למבקש להמציא את החלטתי לעיונם של גורמי הטיפול ו</w:t>
      </w:r>
      <w:r w:rsidR="00D739D7">
        <w:rPr>
          <w:rFonts w:ascii="Arial" w:hAnsi="Arial" w:hint="cs"/>
          <w:noProof w:val="0"/>
          <w:rtl/>
        </w:rPr>
        <w:t xml:space="preserve">לעיונו של כב' </w:t>
      </w:r>
      <w:r>
        <w:rPr>
          <w:rFonts w:ascii="Arial" w:hAnsi="Arial" w:hint="cs"/>
          <w:noProof w:val="0"/>
          <w:rtl/>
        </w:rPr>
        <w:t>בית המשפט לנוער.</w:t>
      </w:r>
    </w:p>
    <w:p w:rsidR="00DD3713" w:rsidRDefault="00DD3713" w:rsidP="00DD3713">
      <w:pPr>
        <w:spacing w:line="360" w:lineRule="auto"/>
        <w:jc w:val="both"/>
        <w:rPr>
          <w:rFonts w:ascii="Arial" w:hAnsi="Arial"/>
          <w:noProof w:val="0"/>
          <w:rtl/>
        </w:rPr>
      </w:pPr>
    </w:p>
    <w:p w:rsidR="00DD3713" w:rsidRDefault="00DD3713" w:rsidP="00DD3713">
      <w:pPr>
        <w:spacing w:line="360" w:lineRule="auto"/>
        <w:jc w:val="both"/>
        <w:rPr>
          <w:rFonts w:ascii="Arial" w:hAnsi="Arial"/>
          <w:noProof w:val="0"/>
          <w:rtl/>
        </w:rPr>
      </w:pPr>
      <w:r>
        <w:rPr>
          <w:rFonts w:ascii="Arial" w:hAnsi="Arial" w:hint="cs"/>
          <w:noProof w:val="0"/>
          <w:rtl/>
        </w:rPr>
        <w:t>החלטתי ניתנת לפרסום ללא פרטים מזהים.</w:t>
      </w:r>
    </w:p>
    <w:p w:rsidR="00DD3713" w:rsidRDefault="00DD3713" w:rsidP="00DD3713">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י"ב אייר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03 מאי 2023</w:t>
          </w:r>
        </w:sdtContent>
      </w:sdt>
      <w:r w:rsidR="00005C8B">
        <w:rPr>
          <w:rFonts w:ascii="Arial" w:hAnsi="Arial"/>
          <w:noProof w:val="0"/>
          <w:rtl/>
        </w:rPr>
        <w:t>, בהעדר הצדדים.</w:t>
      </w:r>
    </w:p>
    <w:p w:rsidR="00C43648" w:rsidRDefault="00244EE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923488445"/>
        </w:sdtPr>
        <w:sdtEndPr/>
        <w:sdtContent>
          <w:r w:rsidR="003D14D4">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9"/>
      <w:headerReference w:type="default" r:id="rId10"/>
      <w:footerReference w:type="even" r:id="rId11"/>
      <w:footerReference w:type="default" r:id="rId12"/>
      <w:headerReference w:type="first" r:id="rId13"/>
      <w:footerReference w:type="first" r:id="rId14"/>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4EE9" w:rsidRDefault="00244EE9">
      <w:r>
        <w:separator/>
      </w:r>
    </w:p>
  </w:endnote>
  <w:endnote w:type="continuationSeparator" w:id="0">
    <w:p w:rsidR="00244EE9" w:rsidRDefault="00244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5D33" w:rsidRDefault="00455D3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116F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116FE">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5D33" w:rsidRDefault="00455D3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4EE9" w:rsidRDefault="00244EE9">
      <w:r>
        <w:separator/>
      </w:r>
    </w:p>
  </w:footnote>
  <w:footnote w:type="continuationSeparator" w:id="0">
    <w:p w:rsidR="00244EE9" w:rsidRDefault="00244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5D33" w:rsidRDefault="00455D3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44EE9" w:rsidP="003D14D4">
          <w:pPr>
            <w:rPr>
              <w:b/>
              <w:bCs/>
              <w:noProof w:val="0"/>
              <w:sz w:val="26"/>
              <w:szCs w:val="26"/>
              <w:rtl/>
            </w:rPr>
          </w:pPr>
          <w:sdt>
            <w:sdtPr>
              <w:rPr>
                <w:rtl/>
              </w:rPr>
              <w:alias w:val="1170"/>
              <w:tag w:val="1170"/>
              <w:id w:val="1066377040"/>
              <w:text w:multiLine="1"/>
            </w:sdtPr>
            <w:sdtEndPr/>
            <w:sdtContent>
              <w:r w:rsidR="00897DAF">
                <w:rPr>
                  <w:b/>
                  <w:bCs/>
                  <w:noProof w:val="0"/>
                  <w:sz w:val="26"/>
                  <w:szCs w:val="26"/>
                  <w:rtl/>
                </w:rPr>
                <w:t>י"ס</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897DAF">
                <w:rPr>
                  <w:b/>
                  <w:bCs/>
                  <w:noProof w:val="0"/>
                  <w:sz w:val="26"/>
                  <w:szCs w:val="26"/>
                  <w:rtl/>
                </w:rPr>
                <w:t>2696-05-23</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3D14D4">
                <w:rPr>
                  <w:rFonts w:hint="cs"/>
                  <w:b/>
                  <w:bCs/>
                  <w:noProof w:val="0"/>
                  <w:sz w:val="26"/>
                  <w:szCs w:val="26"/>
                  <w:rtl/>
                </w:rPr>
                <w:t>ג' נגד ג'</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5D33" w:rsidRDefault="00455D3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F870A6"/>
    <w:multiLevelType w:val="hybridMultilevel"/>
    <w:tmpl w:val="DFD8E5F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529D2"/>
    <w:rsid w:val="000564AB"/>
    <w:rsid w:val="00064FBD"/>
    <w:rsid w:val="00073376"/>
    <w:rsid w:val="00082AB2"/>
    <w:rsid w:val="000906FE"/>
    <w:rsid w:val="00096AF7"/>
    <w:rsid w:val="000B344B"/>
    <w:rsid w:val="000C0183"/>
    <w:rsid w:val="000C3B0F"/>
    <w:rsid w:val="000C3B60"/>
    <w:rsid w:val="000E0DD2"/>
    <w:rsid w:val="000E3AF1"/>
    <w:rsid w:val="000F0BC8"/>
    <w:rsid w:val="000F0DD6"/>
    <w:rsid w:val="00107E6D"/>
    <w:rsid w:val="0011194C"/>
    <w:rsid w:val="0011424C"/>
    <w:rsid w:val="001173C6"/>
    <w:rsid w:val="001367BC"/>
    <w:rsid w:val="00144D2A"/>
    <w:rsid w:val="0014653E"/>
    <w:rsid w:val="00176CEB"/>
    <w:rsid w:val="00180519"/>
    <w:rsid w:val="00184A9B"/>
    <w:rsid w:val="00191C82"/>
    <w:rsid w:val="00191D23"/>
    <w:rsid w:val="001B5A1D"/>
    <w:rsid w:val="001C4003"/>
    <w:rsid w:val="001D00CC"/>
    <w:rsid w:val="001D4DBF"/>
    <w:rsid w:val="001E75CA"/>
    <w:rsid w:val="002174BB"/>
    <w:rsid w:val="002265FF"/>
    <w:rsid w:val="00234943"/>
    <w:rsid w:val="00244EE9"/>
    <w:rsid w:val="00271A5B"/>
    <w:rsid w:val="00271B56"/>
    <w:rsid w:val="002C344E"/>
    <w:rsid w:val="002C3F4A"/>
    <w:rsid w:val="002E75E9"/>
    <w:rsid w:val="00307A6A"/>
    <w:rsid w:val="00307C40"/>
    <w:rsid w:val="00320433"/>
    <w:rsid w:val="003230C7"/>
    <w:rsid w:val="00327E50"/>
    <w:rsid w:val="0033597A"/>
    <w:rsid w:val="003359A3"/>
    <w:rsid w:val="00343D89"/>
    <w:rsid w:val="00362612"/>
    <w:rsid w:val="0036743F"/>
    <w:rsid w:val="003715DD"/>
    <w:rsid w:val="003823E0"/>
    <w:rsid w:val="003A4521"/>
    <w:rsid w:val="003D14D4"/>
    <w:rsid w:val="003D1C8C"/>
    <w:rsid w:val="0040096C"/>
    <w:rsid w:val="00414F1F"/>
    <w:rsid w:val="0043125D"/>
    <w:rsid w:val="0043502B"/>
    <w:rsid w:val="004443AC"/>
    <w:rsid w:val="00444B02"/>
    <w:rsid w:val="004469A8"/>
    <w:rsid w:val="00451E28"/>
    <w:rsid w:val="00455D33"/>
    <w:rsid w:val="00462C62"/>
    <w:rsid w:val="00465D36"/>
    <w:rsid w:val="004C17EE"/>
    <w:rsid w:val="004C4BDF"/>
    <w:rsid w:val="004D1187"/>
    <w:rsid w:val="004D3AA0"/>
    <w:rsid w:val="004E1987"/>
    <w:rsid w:val="004E2E15"/>
    <w:rsid w:val="004E4D78"/>
    <w:rsid w:val="004E6E3C"/>
    <w:rsid w:val="00520898"/>
    <w:rsid w:val="00523621"/>
    <w:rsid w:val="00524986"/>
    <w:rsid w:val="005268F6"/>
    <w:rsid w:val="00534284"/>
    <w:rsid w:val="00547DB7"/>
    <w:rsid w:val="005F2CA2"/>
    <w:rsid w:val="005F4F09"/>
    <w:rsid w:val="0061431B"/>
    <w:rsid w:val="00622BAA"/>
    <w:rsid w:val="006306CF"/>
    <w:rsid w:val="00644E9A"/>
    <w:rsid w:val="006615C7"/>
    <w:rsid w:val="00671BD5"/>
    <w:rsid w:val="006805C1"/>
    <w:rsid w:val="00686C21"/>
    <w:rsid w:val="006879B8"/>
    <w:rsid w:val="006931C1"/>
    <w:rsid w:val="00694556"/>
    <w:rsid w:val="006C30C5"/>
    <w:rsid w:val="006C4820"/>
    <w:rsid w:val="006D3B31"/>
    <w:rsid w:val="006E0D96"/>
    <w:rsid w:val="006E1A53"/>
    <w:rsid w:val="006F56E6"/>
    <w:rsid w:val="00704EDA"/>
    <w:rsid w:val="007116FE"/>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16E96"/>
    <w:rsid w:val="009305C8"/>
    <w:rsid w:val="0094424E"/>
    <w:rsid w:val="00955642"/>
    <w:rsid w:val="009622DF"/>
    <w:rsid w:val="0096493F"/>
    <w:rsid w:val="00967DFF"/>
    <w:rsid w:val="00994341"/>
    <w:rsid w:val="00996935"/>
    <w:rsid w:val="009D1A48"/>
    <w:rsid w:val="009E1CE7"/>
    <w:rsid w:val="009E4EA5"/>
    <w:rsid w:val="009E639E"/>
    <w:rsid w:val="009F164B"/>
    <w:rsid w:val="009F323C"/>
    <w:rsid w:val="00A3392B"/>
    <w:rsid w:val="00A52F8E"/>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55274"/>
    <w:rsid w:val="00B809AD"/>
    <w:rsid w:val="00B80CBD"/>
    <w:rsid w:val="00B86096"/>
    <w:rsid w:val="00B964D9"/>
    <w:rsid w:val="00BA0A7C"/>
    <w:rsid w:val="00BA517C"/>
    <w:rsid w:val="00BB3D05"/>
    <w:rsid w:val="00BB73BE"/>
    <w:rsid w:val="00BC2D89"/>
    <w:rsid w:val="00BC494E"/>
    <w:rsid w:val="00BD6531"/>
    <w:rsid w:val="00BE05B2"/>
    <w:rsid w:val="00BF1908"/>
    <w:rsid w:val="00C17300"/>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739D7"/>
    <w:rsid w:val="00D96D8C"/>
    <w:rsid w:val="00DA6649"/>
    <w:rsid w:val="00DC1259"/>
    <w:rsid w:val="00DC1BD2"/>
    <w:rsid w:val="00DC2571"/>
    <w:rsid w:val="00DC487C"/>
    <w:rsid w:val="00DD3713"/>
    <w:rsid w:val="00DE1E7D"/>
    <w:rsid w:val="00DE6BF6"/>
    <w:rsid w:val="00DF5F34"/>
    <w:rsid w:val="00E04E84"/>
    <w:rsid w:val="00E1068A"/>
    <w:rsid w:val="00E25884"/>
    <w:rsid w:val="00E25B55"/>
    <w:rsid w:val="00E31C2B"/>
    <w:rsid w:val="00E5426A"/>
    <w:rsid w:val="00E54642"/>
    <w:rsid w:val="00E54CD9"/>
    <w:rsid w:val="00E80CBE"/>
    <w:rsid w:val="00E962E3"/>
    <w:rsid w:val="00EB6C79"/>
    <w:rsid w:val="00EC2730"/>
    <w:rsid w:val="00EC37E9"/>
    <w:rsid w:val="00EC5D21"/>
    <w:rsid w:val="00F038D8"/>
    <w:rsid w:val="00F054B6"/>
    <w:rsid w:val="00F06995"/>
    <w:rsid w:val="00F13623"/>
    <w:rsid w:val="00F44D1D"/>
    <w:rsid w:val="00F51894"/>
    <w:rsid w:val="00F80110"/>
    <w:rsid w:val="00F84B6D"/>
    <w:rsid w:val="00F957E8"/>
    <w:rsid w:val="00FA311A"/>
    <w:rsid w:val="00FA5FDA"/>
    <w:rsid w:val="00FB6AB3"/>
    <w:rsid w:val="00FB7697"/>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EC2730"/>
    <w:pPr>
      <w:ind w:left="720"/>
      <w:contextualSpacing/>
    </w:pPr>
    <w:rPr>
      <w:rFonts w:ascii="David" w:eastAsia="David" w:hAnsi="David"/>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6953601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504D6" w:rsidP="002504D6">
          <w:pPr>
            <w:pStyle w:val="E460D38E05664FF79D4EFF282EF8EC9925"/>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504D6"/>
    <w:rsid w:val="002D02C4"/>
    <w:rsid w:val="003354AC"/>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CD78AE"/>
    <w:rsid w:val="00E31BF6"/>
    <w:rsid w:val="00E81DB1"/>
    <w:rsid w:val="00EF4B55"/>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504D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1050</Words>
  <Characters>5254</Characters>
  <Application>Microsoft Office Word</Application>
  <DocSecurity>0</DocSecurity>
  <Lines>43</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2023-05-21T13:11:00Z</dcterms:created>
  <dcterms:modified xsi:type="dcterms:W3CDTF">2023-05-21T13:11:00Z</dcterms:modified>
</cp:coreProperties>
</file>